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4"/>
          <w:szCs w:val="24"/>
        </w:rPr>
        <w:t>年西部计划专项情况</w:t>
      </w:r>
    </w:p>
    <w:p/>
    <w:tbl>
      <w:tblPr>
        <w:tblStyle w:val="4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51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专项简况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（含服务领域和服务内容）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基础教育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在县乡中小学从事教学及教学管理工作。本专项包括研究生支教团。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符合西部计划及研究生支教团选拔标准。师范类专业优先。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农业科技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在县乡农业（林业、牧业、水利）技术单位从事农业科技工作。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符合西部计划选拔标准。农业、林业、牧业、水利等专业优先。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在乡镇卫生院以及部分县级医院、防疫站从事医疗卫生工作。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符合西部计划选拔标准。医学类专业优先。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基层青年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符合西部计划选拔标准。具备较高的政治素质、组织协调和沟通等工作能力。担任过各级团学组织负责人的优先。已服务1年以上并申请延长服务期的优先。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基层社会</w:t>
            </w:r>
          </w:p>
          <w:p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符合西部计划选拔标准。法律、经济、中文、社会工作、行政管理等相关专业优先。已服务1年以上并申请延长服务期的优先。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服务新疆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符合西部计划选拔标准。工业、管理、教育、卫生等专业优先。具备较高的政治素质、组织协调和沟通等工作能力。担任过各级团学组织负责人的优先。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服务西藏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围绕西藏经济社会发展需要在基层单位从事基础教育、农业科技、医疗卫生等服务。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AC"/>
    <w:rsid w:val="000762AF"/>
    <w:rsid w:val="000C6FAC"/>
    <w:rsid w:val="0024442C"/>
    <w:rsid w:val="00275534"/>
    <w:rsid w:val="002D4F1B"/>
    <w:rsid w:val="00356EAC"/>
    <w:rsid w:val="008C527F"/>
    <w:rsid w:val="00B37807"/>
    <w:rsid w:val="00B905D4"/>
    <w:rsid w:val="00F44967"/>
    <w:rsid w:val="4BB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2019-04-19T02:11:00Z</dcterms:created>
  <dc:creator>tuanwei</dc:creator>
  <cp:lastModifiedBy>lenovo</cp:lastModifiedBy>
  <dcterms:modified xsi:type="dcterms:W3CDTF">2020-04-16T02:19:28Z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