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242" w:beforeAutospacing="0" w:after="150" w:afterAutospacing="0" w:line="360" w:lineRule="auto"/>
        <w:ind w:left="150" w:right="150"/>
        <w:jc w:val="center"/>
        <w:rPr>
          <w:rFonts w:hint="default"/>
          <w:sz w:val="36"/>
          <w:szCs w:val="36"/>
        </w:rPr>
      </w:pPr>
      <w:r>
        <w:rPr>
          <w:b/>
          <w:sz w:val="32"/>
          <w:szCs w:val="32"/>
          <w:shd w:val="clear" w:color="auto" w:fill="FFFFFF"/>
        </w:rPr>
        <w:t>校园交通安全管理制度</w:t>
      </w:r>
      <w:r>
        <w:rPr>
          <w:sz w:val="36"/>
          <w:szCs w:val="36"/>
          <w:shd w:val="clear" w:color="auto" w:fill="FFFFFF"/>
        </w:rPr>
        <w:t> </w:t>
      </w:r>
    </w:p>
    <w:p>
      <w:pPr>
        <w:pStyle w:val="7"/>
        <w:widowControl/>
        <w:spacing w:before="242" w:beforeAutospacing="0" w:after="150" w:afterAutospacing="0" w:line="360" w:lineRule="auto"/>
        <w:ind w:left="150" w:right="150"/>
      </w:pPr>
      <w:r>
        <w:rPr>
          <w:rFonts w:hint="eastAsia" w:ascii="宋体" w:hAnsi="宋体" w:eastAsia="宋体" w:cs="宋体"/>
          <w:shd w:val="clear" w:color="auto" w:fill="FFFFFF"/>
        </w:rPr>
        <w:t xml:space="preserve">一、机动车出入校门按门卫管理制度执行。本校公务用车和教职工、长期业务合作单位等持有校园通行证的车辆，进入校门时应减速慢行；校外机动车辆一般不得进入校园，确需进入校园的，必须得到联系人或关联单位确认并换领临时停车证后方可进入，出门时应自觉接受门卫检查；车辆进入校园后应按规定路线行驶，在指定位置停放。出租车原则上不可进入校园，经门卫核实有以下情况之一者可以进入：师生急事预约的；老、弱、病、残等行动不便的；其他特殊情况的。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二、非机动车出入校门，骑车人须下车推行。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三、机动车进入学校后须服从安保人员的指挥、检查和管理，按照校园交通标志、标线行驶和停放，严禁在行车道上乱停乱放，阻碍交通。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四、机动车在学校内行驶时，须减速慢行，时速不得超过5 公里/小时，主动避让行人，禁止鸣笛，严禁在体育活动场所等禁止通行的区域内行驶。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五、所有车辆在学校内须按规定地点停放，禁止在主干道、消防通道和其它禁止停车的区域内停放。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六、任何单位和个人不得在校园内道路上无证驾车、教练和试刹车。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 xml:space="preserve">七、学校内大型活动或其它特殊情况，需改变行驶和停车区域的，由保卫部门批准和调度。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八、对无锁、无牌照、有撬痕及行迹可疑的所有车辆，保卫与资产管理处有权审查和扣留。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九、校园内的交通设施，未经保卫部门批准，任何单位或个人不得移动或损坏。</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十、校园内交通道路，任何单位不得占用。因工程建设需要，占用、挖掘道路，设置管线时，须事先报告保卫与资产管理处同意。施工部门要设置警示标志牌。竣工后，及时修复路面、交通设施和清除施工垃圾。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十一、学校保卫与资产管理处负责对持有机动车通行证的车辆安排停车位置，保安人员发现他人损害车辆时，应及时制止。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十二、车辆停放后，车主需锁好并看管自己的车辆，对车辆被刮、蹭、碰等事故，学院概不负赔偿责任，可协助车主</w:t>
      </w:r>
      <w:bookmarkStart w:id="0" w:name="_GoBack"/>
      <w:bookmarkEnd w:id="0"/>
      <w:r>
        <w:rPr>
          <w:rFonts w:hint="eastAsia" w:ascii="宋体" w:hAnsi="宋体" w:eastAsia="宋体" w:cs="宋体"/>
          <w:shd w:val="clear" w:color="auto" w:fill="FFFFFF"/>
        </w:rPr>
        <w:t>向机动车保险部门提供相关证明。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 xml:space="preserve">十三、对未按规定停放和未锁的车辆，保卫与资产管理处将集中停放，并给予批评教育。 </w:t>
      </w:r>
    </w:p>
    <w:p>
      <w:pPr>
        <w:pStyle w:val="7"/>
        <w:widowControl/>
        <w:spacing w:before="242" w:beforeAutospacing="0" w:after="150" w:afterAutospacing="0" w:line="360" w:lineRule="auto"/>
        <w:ind w:left="150" w:right="150"/>
        <w:jc w:val="left"/>
      </w:pPr>
      <w:r>
        <w:rPr>
          <w:rFonts w:hint="eastAsia" w:ascii="宋体" w:hAnsi="宋体" w:eastAsia="宋体" w:cs="宋体"/>
          <w:shd w:val="clear" w:color="auto" w:fill="FFFFFF"/>
        </w:rPr>
        <w:t xml:space="preserve">十四、本制度自公布之日起执行，由保卫与资产管理处负责解释。 </w:t>
      </w:r>
    </w:p>
    <w:p>
      <w:pPr>
        <w:widowControl/>
        <w:spacing w:line="360" w:lineRule="auto"/>
        <w:ind w:left="150" w:right="150"/>
        <w:jc w:val="right"/>
      </w:pPr>
      <w:r>
        <w:rPr>
          <w:rFonts w:ascii="Calibri" w:hAnsi="Calibri" w:cs="Calibri"/>
          <w:kern w:val="0"/>
          <w:sz w:val="24"/>
          <w:shd w:val="clear" w:color="auto" w:fill="FFFFFF"/>
          <w:lang w:bidi="ar"/>
        </w:rPr>
        <w:t xml:space="preserve">                                                      </w:t>
      </w:r>
      <w:r>
        <w:rPr>
          <w:rFonts w:hint="eastAsia" w:ascii="宋体" w:hAnsi="宋体" w:eastAsia="宋体" w:cs="宋体"/>
          <w:kern w:val="0"/>
          <w:sz w:val="24"/>
          <w:shd w:val="clear" w:color="auto" w:fill="FFFFFF"/>
        </w:rPr>
        <w:t>2022</w:t>
      </w:r>
      <w:r>
        <w:rPr>
          <w:rFonts w:hint="eastAsia" w:ascii="宋体" w:hAnsi="宋体" w:eastAsia="宋体" w:cs="宋体"/>
          <w:kern w:val="0"/>
          <w:sz w:val="24"/>
          <w:shd w:val="clear" w:color="auto" w:fill="FFFFFF"/>
          <w:lang w:val="en-US" w:eastAsia="zh-CN"/>
        </w:rPr>
        <w:t>.</w:t>
      </w:r>
      <w:r>
        <w:rPr>
          <w:rFonts w:hint="eastAsia" w:ascii="宋体" w:hAnsi="宋体" w:eastAsia="宋体" w:cs="宋体"/>
          <w:kern w:val="0"/>
          <w:sz w:val="24"/>
          <w:shd w:val="clear" w:color="auto" w:fill="FFFFFF"/>
        </w:rPr>
        <w:t>9</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wN2I0ZmE3MDkzZWRmYjY2MGRjYzk1Y2IyOTMyZjEifQ=="/>
  </w:docVars>
  <w:rsids>
    <w:rsidRoot w:val="35844E7E"/>
    <w:rsid w:val="00154559"/>
    <w:rsid w:val="00781F4B"/>
    <w:rsid w:val="009F6ECC"/>
    <w:rsid w:val="00B35F48"/>
    <w:rsid w:val="00C24794"/>
    <w:rsid w:val="00E36885"/>
    <w:rsid w:val="08712EA2"/>
    <w:rsid w:val="33B809BD"/>
    <w:rsid w:val="35844E7E"/>
    <w:rsid w:val="6D535020"/>
    <w:rsid w:val="7A4E1C0B"/>
    <w:rsid w:val="7BF20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kern w:val="0"/>
      <w:sz w:val="2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kern w:val="0"/>
      <w:sz w:val="24"/>
    </w:rPr>
  </w:style>
  <w:style w:type="paragraph" w:styleId="4">
    <w:name w:val="heading 6"/>
    <w:basedOn w:val="1"/>
    <w:next w:val="1"/>
    <w:semiHidden/>
    <w:unhideWhenUsed/>
    <w:qFormat/>
    <w:uiPriority w:val="0"/>
    <w:pPr>
      <w:spacing w:beforeAutospacing="1" w:afterAutospacing="1"/>
      <w:jc w:val="left"/>
      <w:outlineLvl w:val="5"/>
    </w:pPr>
    <w:rPr>
      <w:rFonts w:hint="eastAsia" w:ascii="宋体" w:hAnsi="宋体" w:eastAsia="宋体" w:cs="Times New Roman"/>
      <w:kern w:val="0"/>
      <w:sz w:val="2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footer"/>
    <w:basedOn w:val="1"/>
    <w:link w:val="14"/>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FollowedHyperlink"/>
    <w:basedOn w:val="9"/>
    <w:qFormat/>
    <w:uiPriority w:val="0"/>
    <w:rPr>
      <w:color w:val="5A5A5A"/>
      <w:u w:val="none"/>
    </w:rPr>
  </w:style>
  <w:style w:type="character" w:styleId="12">
    <w:name w:val="Hyperlink"/>
    <w:basedOn w:val="9"/>
    <w:qFormat/>
    <w:uiPriority w:val="0"/>
    <w:rPr>
      <w:color w:val="000000"/>
      <w:u w:val="none"/>
    </w:rPr>
  </w:style>
  <w:style w:type="character" w:customStyle="1" w:styleId="13">
    <w:name w:val="页眉 字符"/>
    <w:basedOn w:val="9"/>
    <w:link w:val="6"/>
    <w:uiPriority w:val="0"/>
    <w:rPr>
      <w:rFonts w:asciiTheme="minorHAnsi" w:hAnsiTheme="minorHAnsi" w:eastAsiaTheme="minorEastAsia" w:cstheme="minorBidi"/>
      <w:kern w:val="2"/>
      <w:sz w:val="18"/>
      <w:szCs w:val="18"/>
    </w:rPr>
  </w:style>
  <w:style w:type="character" w:customStyle="1" w:styleId="14">
    <w:name w:val="页脚 字符"/>
    <w:basedOn w:val="9"/>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841</Words>
  <Characters>846</Characters>
  <Lines>7</Lines>
  <Paragraphs>2</Paragraphs>
  <TotalTime>6</TotalTime>
  <ScaleCrop>false</ScaleCrop>
  <LinksUpToDate>false</LinksUpToDate>
  <CharactersWithSpaces>1033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2018-11-08T02:07:00Z</dcterms:created>
  <dc:creator>赵亚可</dc:creator>
  <cp:lastModifiedBy>赵亚可</cp:lastModifiedBy>
  <dcterms:modified xsi:type="dcterms:W3CDTF">2022-09-23T00:38:06Z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CB64C1B0BAB54452A012FA1995CFCFC8</vt:lpwstr>
  </property>
</Properties>
</file>